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ПЕРВОМАЙСКОЕ СЕЛЬСКОЕ ПОСЕЛЕНИЕ</w:t>
      </w:r>
      <w:r>
        <w:rPr>
          <w:rFonts w:ascii="Times New Roman" w:hAnsi="Times New Roman"/>
          <w:sz w:val="28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25.07.2017</w:t>
      </w:r>
      <w:r>
        <w:rPr>
          <w:rFonts w:ascii="Times New Roman" w:hAnsi="Times New Roman"/>
          <w:sz w:val="28"/>
        </w:rPr>
        <w:t xml:space="preserve">г.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№ 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с.</w:t>
      </w:r>
      <w:r>
        <w:rPr>
          <w:rFonts w:ascii="Times New Roman" w:hAnsi="Times New Roman"/>
          <w:sz w:val="28"/>
        </w:rPr>
        <w:t>Первомайское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учета наймодателями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заявлений граждан о предоставлении жилых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помещений по договорам найма жилых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помещений жилищного фонда социального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на территории Первомайск</w:t>
      </w:r>
      <w:r>
        <w:rPr>
          <w:rFonts w:ascii="Times New Roman" w:hAnsi="Times New Roman"/>
          <w:sz w:val="28"/>
        </w:rPr>
        <w:t>ого</w:t>
      </w:r>
    </w:p>
    <w:p w14:paraId="1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12000000">
      <w:pPr>
        <w:spacing w:after="0"/>
        <w:ind w:right="3542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федеральным законом от 21 июля 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Областным законом Ростовской области от 07.10.2016 г № 363-ЗС </w:t>
      </w:r>
      <w:r>
        <w:rPr>
          <w:rFonts w:ascii="Times New Roman" w:hAnsi="Times New Roman"/>
          <w:sz w:val="28"/>
        </w:rPr>
        <w:t>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rFonts w:ascii="Times New Roman" w:hAnsi="Times New Roman"/>
          <w:sz w:val="28"/>
        </w:rPr>
        <w:t xml:space="preserve"> и в</w:t>
      </w:r>
      <w:r>
        <w:rPr>
          <w:rFonts w:ascii="Times New Roman" w:hAnsi="Times New Roman"/>
          <w:sz w:val="28"/>
        </w:rPr>
        <w:t xml:space="preserve"> связи с необходимостью</w:t>
      </w:r>
      <w:r>
        <w:rPr>
          <w:rFonts w:ascii="Times New Roman" w:hAnsi="Times New Roman"/>
          <w:sz w:val="28"/>
        </w:rPr>
        <w:t xml:space="preserve"> принятия муниципальных нормативных  правовых актов в целях создания условий для формирования рынка доступного наемного жилья и развития жилищного фонда некоммерческого использования,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Порядок </w:t>
      </w:r>
      <w:r>
        <w:rPr>
          <w:rFonts w:ascii="Times New Roman" w:hAnsi="Times New Roman"/>
          <w:sz w:val="28"/>
        </w:rPr>
        <w:t>учета наймодателями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заявлений граждан о предоставлении жилых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помещений по договорам найма жилых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помещений жилищного фонда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 поселения (приложение № 1).</w:t>
      </w:r>
    </w:p>
    <w:p w14:paraId="17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sz w:val="28"/>
        </w:rPr>
        <w:t>Разместить данное Постановление</w:t>
      </w:r>
      <w:r>
        <w:rPr>
          <w:rFonts w:ascii="Times New Roman" w:hAnsi="Times New Roman"/>
          <w:sz w:val="28"/>
        </w:rPr>
        <w:t xml:space="preserve"> на официально</w:t>
      </w:r>
      <w:r>
        <w:rPr>
          <w:rFonts w:ascii="Times New Roman" w:hAnsi="Times New Roman"/>
          <w:sz w:val="28"/>
        </w:rPr>
        <w:t>м сайте Администрации Первомайского сельского поселения.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</w:t>
      </w:r>
      <w:r>
        <w:rPr>
          <w:rFonts w:ascii="Times New Roman" w:hAnsi="Times New Roman"/>
          <w:sz w:val="28"/>
        </w:rPr>
        <w:t>остановления оставляю за собой.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</w:t>
      </w:r>
      <w:r>
        <w:rPr>
          <w:rFonts w:ascii="Times New Roman" w:hAnsi="Times New Roman"/>
          <w:sz w:val="28"/>
        </w:rPr>
        <w:t xml:space="preserve">кого поселения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И. А. Романченко</w:t>
      </w: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№ 1</w:t>
      </w:r>
      <w:r>
        <w:rPr>
          <w:rFonts w:ascii="Times New Roman" w:hAnsi="Times New Roman"/>
          <w:sz w:val="20"/>
        </w:rPr>
        <w:t xml:space="preserve">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Постановлению Главы </w:t>
      </w:r>
      <w:r>
        <w:rPr>
          <w:rFonts w:ascii="Times New Roman" w:hAnsi="Times New Roman"/>
          <w:sz w:val="20"/>
        </w:rPr>
        <w:t>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Первомайского</w:t>
      </w:r>
      <w:r>
        <w:rPr>
          <w:rFonts w:ascii="Times New Roman" w:hAnsi="Times New Roman"/>
          <w:sz w:val="20"/>
        </w:rPr>
        <w:t xml:space="preserve"> сельск</w:t>
      </w:r>
      <w:r>
        <w:rPr>
          <w:rFonts w:ascii="Times New Roman" w:hAnsi="Times New Roman"/>
          <w:sz w:val="20"/>
        </w:rPr>
        <w:t>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 от 25</w:t>
      </w:r>
      <w:r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г.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2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Глава 1. Порядок ведения органом местного самоуправления</w:t>
      </w:r>
    </w:p>
    <w:p w14:paraId="2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учета граждан в качестве нуждающихся в жилых помещениях</w:t>
      </w:r>
    </w:p>
    <w:p w14:paraId="2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2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1.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Принятие на учет граждан в качестве нуждающихся в жилых помещениях</w:t>
      </w:r>
    </w:p>
    <w:p w14:paraId="2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На учет в качестве нуждающихся в жилых помещениях, предоставляемых по договорам социального найма, (далее – учет) принимаются граждане, признанные органом местного самоуправления, уполномоченным вести учет, (далее – орган местного самоуправления) нуждающимися в жилых помещениях по основаниям, установленным Жилищным кодексом Российской Федерации.</w:t>
      </w:r>
    </w:p>
    <w:p w14:paraId="2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Принятие на учет гражданина осуществляется на основании поданного гражданином в орган местного самоуправления по месту жительства или в многофункциональный центр предоставления государственных и муниципальных услуг, у которого имеется соглашение о взаимодействии с органом местного самоуправления (далее – МФЦ), заявления, подписанного всеми совершеннолетними членами семьи.</w:t>
      </w:r>
    </w:p>
    <w:p w14:paraId="2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Форма заявления устанавливается нормативным правовым актом Правительства Ростовской области.</w:t>
      </w:r>
    </w:p>
    <w:p w14:paraId="2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На учет одновременно с заявителем принимаются проживающие совместно с ним и постоянно зарегистрированные по данному адресу члены его семьи, в том числе </w:t>
      </w:r>
      <w:r>
        <w:rPr>
          <w:rStyle w:val="Style_4_ch"/>
          <w:color w:val="000000"/>
          <w:sz w:val="28"/>
        </w:rPr>
        <w:t> </w:t>
      </w:r>
      <w:r>
        <w:rPr>
          <w:color w:val="000000"/>
          <w:sz w:val="28"/>
        </w:rPr>
        <w:t>временно отсутствующие члены его семьи, за которыми по закону сохраняется право на жилую площадь.</w:t>
      </w:r>
    </w:p>
    <w:p w14:paraId="3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К членам семьи гражданина в целях принятия на учет по его заявлению относятся:</w:t>
      </w:r>
    </w:p>
    <w:p w14:paraId="3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супруга (супруг);</w:t>
      </w:r>
    </w:p>
    <w:p w14:paraId="3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совместно с ним проживающие дети до вступления в брак, за исключением случаев обеспечения жильем вне очереди;</w:t>
      </w:r>
    </w:p>
    <w:p w14:paraId="3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совместно с ним проживающие родители;</w:t>
      </w:r>
    </w:p>
    <w:p w14:paraId="3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другие родственники, нетрудоспособные иждивенцы, а в исключительных случаях и иные лица, признанные в судебном порядке членами его семьи.</w:t>
      </w:r>
    </w:p>
    <w:p w14:paraId="3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 членам семьи погибшего (умершего) относится также вдова (вдовец) до повторного вступления в брак.</w:t>
      </w:r>
    </w:p>
    <w:p w14:paraId="3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случаях, когда супруги фактически проживают и зарегистрированы по разным адресам, совместное их принятие на учет допускается при усло</w:t>
      </w:r>
      <w:r>
        <w:rPr>
          <w:color w:val="000000"/>
          <w:sz w:val="28"/>
        </w:rPr>
        <w:t>вии, если суммарная общая площадь жилых помещений, занимаемых ими по договорам социального найма, договорам найма жилых помещений жилищ</w:t>
      </w:r>
      <w:r>
        <w:rPr>
          <w:color w:val="000000"/>
          <w:sz w:val="28"/>
        </w:rPr>
        <w:t>ного фонда социального использования и (или) принадлежащих им на праве собственности, ниже учетной нормы общей площади жилого помещения на каждого члена семьи.</w:t>
      </w:r>
    </w:p>
    <w:p w14:paraId="3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Для целей принятия на учет в качестве нуждающихся в жилых поме</w:t>
      </w:r>
      <w:r>
        <w:rPr>
          <w:color w:val="000000"/>
          <w:sz w:val="28"/>
        </w:rPr>
        <w:t>щениях члены семьи гражданина, обеспечение жилым помещением которого относится к расходным обязательствам Российской Федерации, определя</w:t>
      </w:r>
      <w:r>
        <w:rPr>
          <w:color w:val="000000"/>
          <w:sz w:val="28"/>
        </w:rPr>
        <w:t>ются в соответствии с нормативными правовыми актами Российской Федера</w:t>
      </w:r>
      <w:r>
        <w:rPr>
          <w:color w:val="000000"/>
          <w:sz w:val="28"/>
        </w:rPr>
        <w:t>ции.</w:t>
      </w:r>
    </w:p>
    <w:p w14:paraId="3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 Принятие на учет недееспособного гражданина осуществляется на основании заявления о принятии на учет, поданного его законными представителями.</w:t>
      </w:r>
    </w:p>
    <w:p w14:paraId="3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 К заявлению прилагаются:</w:t>
      </w:r>
    </w:p>
    <w:p w14:paraId="3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14:paraId="3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3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ЕГРП);</w:t>
      </w:r>
    </w:p>
    <w:p w14:paraId="3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копии свидетельств о браке (расторжении брака), о рождении (смерти) членов семьи;</w:t>
      </w:r>
    </w:p>
    <w:p w14:paraId="3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14:paraId="3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</w:p>
    <w:p w14:paraId="4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</w:rPr>
        <w:t>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14:paraId="4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14:paraId="4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14:paraId="4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правоустанавливающие документы на занимаемое жилое помещение, право на которое зарегистрировано в ЕГРП;</w:t>
      </w:r>
    </w:p>
    <w:p w14:paraId="4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>
        <w:rPr>
          <w:color w:val="000000"/>
          <w:sz w:val="28"/>
        </w:rPr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>
        <w:rPr>
          <w:color w:val="000000"/>
          <w:sz w:val="28"/>
        </w:rPr>
        <w:t>жимого имущества, принадлежащего на праве собственности и подлежащего налогообложению, на всех членов семьи на территории Российской Федера</w:t>
      </w:r>
      <w:r>
        <w:rPr>
          <w:color w:val="000000"/>
          <w:sz w:val="28"/>
        </w:rPr>
        <w:t>ции по состоянию на дату подачи заявления;</w:t>
      </w:r>
    </w:p>
    <w:p w14:paraId="4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</w:t>
      </w:r>
    </w:p>
    <w:p w14:paraId="4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7. Если гражданин имеет право состоять на учете по нескольким основаниям (как малоимущий гражданин и как относящийся к определенной федеральным или областным законом категории), по своему выбору такой гражданин может быть принят на учет по одному из этих оснований или по всем основаниям в порядке, регламентирующем обеспе</w:t>
      </w:r>
      <w:r>
        <w:rPr>
          <w:color w:val="000000"/>
          <w:sz w:val="28"/>
        </w:rPr>
        <w:t>чение жильем каждой отдельной категории граждан и установленном Прави</w:t>
      </w:r>
      <w:r>
        <w:rPr>
          <w:color w:val="000000"/>
          <w:sz w:val="28"/>
        </w:rPr>
        <w:t>тельством Ростовской области.</w:t>
      </w:r>
    </w:p>
    <w:p w14:paraId="4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8. Гражданину, подавшему заявление о принятии на учет, выдается расписка в получении представленных им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</w:t>
      </w:r>
    </w:p>
    <w:p w14:paraId="4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9. Заявление с приложенными к нему документами регистрируется в книге регистрации заявлений граждан о принятии на учет, которая ведется по форме, установленной нормативным правовым актом Правительства Ростовской области.</w:t>
      </w:r>
    </w:p>
    <w:p w14:paraId="49000000">
      <w:pPr>
        <w:pStyle w:val="Style_3"/>
        <w:spacing w:after="0" w:before="0"/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10</w:t>
      </w:r>
      <w:r>
        <w:rPr>
          <w:color w:val="000000"/>
          <w:sz w:val="28"/>
          <w:highlight w:val="white"/>
        </w:rPr>
        <w:t>. Граждане (в том числе члены семьи), которые с намерением приобретения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 При предоставлении гражданам, намеренно ухудшившим свои жилищные условия,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пятнадцать лет, предшествующие предоставлению таким гражданам жилого помещения по договору социального найма.</w:t>
      </w:r>
    </w:p>
    <w:p w14:paraId="4A000000">
      <w:pPr>
        <w:pStyle w:val="Style_3"/>
        <w:spacing w:after="0" w:before="0"/>
        <w:ind w:firstLine="709" w:left="0"/>
        <w:jc w:val="both"/>
        <w:rPr>
          <w:color w:val="000000"/>
          <w:sz w:val="28"/>
          <w:highlight w:val="white"/>
        </w:rPr>
      </w:pPr>
    </w:p>
    <w:p w14:paraId="4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2.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Ведение учета граждан в качестве нуждающихся в жилых помещениях</w:t>
      </w:r>
    </w:p>
    <w:p w14:paraId="4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Орган местного самоуправления ведет учет граждан в качестве нуждающихся в жилых помещениях по единому списку в порядке очередности принятия на учет.</w:t>
      </w:r>
    </w:p>
    <w:p w14:paraId="4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14:paraId="4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Принятые на учет граждане включаются в книгу учета, которая ведется органом местного самоуправления как документ строгой отчетности по форме, установленной нормативным правовым актом Правительства Ростовской области.</w:t>
      </w:r>
    </w:p>
    <w:p w14:paraId="4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На каждого гражданина, принятого на учет, заводится учетное дело по форме, утвержденной нормативным правовым актом Правительства Ростовской области.</w:t>
      </w:r>
    </w:p>
    <w:p w14:paraId="5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Учетное дело должно содержать</w:t>
      </w:r>
      <w:r>
        <w:rPr>
          <w:color w:val="000000"/>
          <w:sz w:val="28"/>
        </w:rPr>
        <w:t xml:space="preserve"> следующий перечень документов</w:t>
      </w:r>
      <w:r>
        <w:rPr>
          <w:color w:val="000000"/>
          <w:sz w:val="28"/>
        </w:rPr>
        <w:t>:</w:t>
      </w:r>
    </w:p>
    <w:p w14:paraId="5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документы о заработке гражданина и всех членов семьи;</w:t>
      </w:r>
    </w:p>
    <w:p w14:paraId="5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14:paraId="5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14:paraId="5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14:paraId="5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 документы, подтверждающие сведения о доходах, помимо заработка, данного гражданина и членов его семьи за 12 месяцев до даты подачи заявления;</w:t>
      </w:r>
    </w:p>
    <w:p w14:paraId="5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14:paraId="5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14:paraId="5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14:paraId="5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9) средний заработок, сохраняемый в случаях, предусмотренных трудовым законодательством;</w:t>
      </w:r>
    </w:p>
    <w:p w14:paraId="5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10)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5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11)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5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12) социальные выплаты из бюджетов всех уровней, государственных внебюджетных фондов и других источников, к которым относятся:</w:t>
      </w:r>
    </w:p>
    <w:p w14:paraId="5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14:paraId="5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ежемесячное пожизненное содержание судей, вышедших в отставку;</w:t>
      </w:r>
    </w:p>
    <w:p w14:paraId="5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стипендии и другие денежные выплаты, назначаемые в соответствии с Федеральным законом «Об образовании в Российской Федерации»,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6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 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</w:t>
      </w:r>
    </w:p>
    <w:p w14:paraId="6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 организациях в ранние сроки беременности;</w:t>
      </w:r>
    </w:p>
    <w:p w14:paraId="6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е) пособие на ребенка;</w:t>
      </w:r>
    </w:p>
    <w:p w14:paraId="6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14:paraId="6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</w:t>
      </w:r>
    </w:p>
    <w:p w14:paraId="6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14:paraId="6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6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14:paraId="6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13)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(наём)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6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14) другие доходы семьи или одиноко проживающего гражданина, в которые включаются:</w:t>
      </w:r>
    </w:p>
    <w:p w14:paraId="6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профессиональ</w:t>
      </w:r>
      <w:r>
        <w:rPr>
          <w:color w:val="000000"/>
          <w:sz w:val="28"/>
        </w:rPr>
        <w:t>ных организациях, военных образовательных организациях высшего обра</w:t>
      </w:r>
      <w:r>
        <w:rPr>
          <w:color w:val="000000"/>
          <w:sz w:val="28"/>
        </w:rPr>
        <w:t>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14:paraId="6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правоохранительных органов;</w:t>
      </w:r>
    </w:p>
    <w:p w14:paraId="6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14:paraId="6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 оплата работ по договорам, заключаемым в соответствии с гражданским законодательством Российской Федерации;</w:t>
      </w:r>
    </w:p>
    <w:p w14:paraId="6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14:paraId="6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14:paraId="7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ж) доходы по акциям и другие доходы от участия в управлении собственностью организации;</w:t>
      </w:r>
    </w:p>
    <w:p w14:paraId="7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з) алименты, получаемые членами семьи гражданина;</w:t>
      </w:r>
    </w:p>
    <w:p w14:paraId="7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и) проценты по банковским вкладам;</w:t>
      </w:r>
    </w:p>
    <w:p w14:paraId="7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к) наследуемые и подаренные денежные средства на сумму, превышающую 1000 (тысячу) рублей;</w:t>
      </w:r>
    </w:p>
    <w:p w14:paraId="7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</w:t>
      </w:r>
    </w:p>
    <w:p w14:paraId="7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14:paraId="7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</w:t>
      </w:r>
    </w:p>
    <w:p w14:paraId="7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</w:t>
      </w:r>
    </w:p>
    <w:p w14:paraId="7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п) денежные средства из любых источников (за исключением собственных  средств гражданина или членов его семьи), направленные на оплату обучения гражданина или членов его семьи в организациях, осуществляющих образовательную деятельность;</w:t>
      </w:r>
    </w:p>
    <w:p w14:paraId="7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р) доходы охотников-любителей, получаемые от сдачи добытых ими пушнины, мехового или кожевенного сырья или мяса диких животных;</w:t>
      </w:r>
    </w:p>
    <w:p w14:paraId="7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с) суммы предоставленной государственной социальной помощи;</w:t>
      </w:r>
    </w:p>
    <w:p w14:paraId="7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</w:t>
      </w:r>
    </w:p>
    <w:p w14:paraId="7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. Учетное дело помимо документов, указанных в </w:t>
      </w:r>
      <w:r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3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статьи</w:t>
      </w:r>
      <w:r>
        <w:rPr>
          <w:color w:val="000000"/>
          <w:sz w:val="28"/>
        </w:rPr>
        <w:t xml:space="preserve"> 2 настоящего Постановления, должно содержать:</w:t>
      </w:r>
    </w:p>
    <w:p w14:paraId="7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1) опись документов;</w:t>
      </w:r>
    </w:p>
    <w:p w14:paraId="7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решение органа местного самоуправления о признании гражданина и членов его семьи малоимущими;</w:t>
      </w:r>
    </w:p>
    <w:p w14:paraId="7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акт обследования жилищных условий;</w:t>
      </w:r>
    </w:p>
    <w:p w14:paraId="8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выписку из правового акта органа местного самоуправления о принятии гражданина на учет.</w:t>
      </w:r>
    </w:p>
    <w:p w14:paraId="8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Орган местного самоуправления обеспечивает надлежащее оформление и хранение книг учета, списков очередников и учетных дел граждан, нуждающихся в жилых помещениях.</w:t>
      </w:r>
    </w:p>
    <w:p w14:paraId="8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Книги учета и учетные дела граждан, нуждающихся в жилых помещениях, после обеспечения их жилыми помещениями по договорам социального найма подлежат хранению в органах местного самоуправления в течение пятнадцати лет.</w:t>
      </w:r>
    </w:p>
    <w:p w14:paraId="8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 Ежегодно в период с 1 января по 1 апреля орган местного самоуправления проводит перерегистрацию граждан, состоящих на учете. В ходе перерегистрации органом местного самоуправления подтверждаются факт проживания в данном муниципальном образовании, </w:t>
      </w:r>
      <w:r>
        <w:rPr>
          <w:rStyle w:val="Style_4_ch"/>
          <w:color w:val="000000"/>
          <w:sz w:val="28"/>
        </w:rPr>
        <w:t> </w:t>
      </w:r>
      <w:r>
        <w:rPr>
          <w:color w:val="000000"/>
          <w:sz w:val="28"/>
        </w:rPr>
        <w:t>состав семьи, документы о регистрации по месту жительства.</w:t>
      </w:r>
    </w:p>
    <w:p w14:paraId="8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изменения обстоятельств, послуживших основанием для принятия на учет (изменения состава семьи, жилищных условий гражданина либо членов его семьи), он (гражданин) обязан в течение месяца со дня возникновения указанных обстоятельств сообщить об этом органу, принявшему его на учет.</w:t>
      </w:r>
    </w:p>
    <w:p w14:paraId="8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Органом местного самоуправления самостоятельно запрашиваются документы (их копии или содержащиеся в них сведения) об изменении обстоятельств, послуживших основанием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</w:t>
      </w:r>
      <w:r>
        <w:rPr>
          <w:color w:val="000000"/>
          <w:sz w:val="28"/>
        </w:rPr>
        <w:t>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инициативе.</w:t>
      </w:r>
    </w:p>
    <w:p w14:paraId="8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. В случае прекращения брачных отношений между гражданами, принятыми на учет в составе одной семьи, или вступления в брак детей, указанных в пункте 2 части 4 статьи 1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, и если бывшими членами семьи гражданина не утрачены основания, дающие право на получение жилого помещения по договору социального найма, они исключаются из членов семьи гражданина, принятых на учет в составе одной семьи, и отдельно принимаются на учет той датой, которой они принимались на учет в прежнем составе семьи, за исключением случаев обеспечения жилыми помещениями по договорам социального найма вне очереди.</w:t>
      </w:r>
    </w:p>
    <w:p w14:paraId="8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Правовые акты органа местного самоуправления об исключении из состава семьи бывших членов семьи гражданина, состоящего на учете, и об их отдельном учете принимаются не позднее чем через 30 рабочих дней со дня выявления обстоятельств, являющихся основанием для принятия таких правовых актов.</w:t>
      </w:r>
    </w:p>
    <w:p w14:paraId="8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. В случае появления у гражданина, состоящего на учете, новых членов семьи, имеющих право на получение жилого помещения по договору социального найма, принятие их на учет осуществляется в соответствии с требованиями, установленными статьей 1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. При этом при наличии заявления, подписанного новыми членами семьи и гражданином, состоящим на учете, о принятии их на учет в составе одной семьи, датой принятия на учет нового члена семьи является дата принятия правового акта органа местного самоуправления о признании новых членов семьи гражданина нуждающимися в жилых помещениях.</w:t>
      </w:r>
    </w:p>
    <w:p w14:paraId="8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Правовые акты органа местного самоуправления о включении новых членов в состав семьи гражданина, состоящего на учете, принимаются не позднее чем через 30 рабочих дней со дня поступления заявлений новых членов о включении их в состав семьи гражданина, состоящего на учете, и согласия гражданина, состоящего на учете.</w:t>
      </w:r>
    </w:p>
    <w:p w14:paraId="8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 Орган местного самоуправления </w:t>
      </w:r>
      <w:r>
        <w:rPr>
          <w:rStyle w:val="Style_4_ch"/>
          <w:color w:val="000000"/>
          <w:sz w:val="28"/>
        </w:rPr>
        <w:t> </w:t>
      </w:r>
      <w:r>
        <w:rPr>
          <w:color w:val="000000"/>
          <w:sz w:val="28"/>
        </w:rPr>
        <w:t xml:space="preserve">вправе раз в три года потребовать от граждан, состоящих на учете, документы, установленные частью 7 статьи 1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, для перерегистрации граждан в качестве нуждающихся в жилых помещениях.</w:t>
      </w:r>
    </w:p>
    <w:p w14:paraId="8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Право состоять на учете сохраняется за гражданами до получения ими жилых помещений по договорам социального найма или до выявления оснований, предусмотренных статьей 4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, для снятия их с учета.</w:t>
      </w:r>
    </w:p>
    <w:p w14:paraId="8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т</w:t>
      </w:r>
      <w:r>
        <w:rPr>
          <w:b w:val="1"/>
          <w:color w:val="000000"/>
          <w:sz w:val="28"/>
        </w:rPr>
        <w:t>ать</w:t>
      </w:r>
      <w:r>
        <w:rPr>
          <w:b w:val="1"/>
          <w:color w:val="000000"/>
          <w:sz w:val="28"/>
        </w:rPr>
        <w:t>я 3.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Отказ в принятии граждан на учет в качестве нуждающихся в жилых помещениях</w:t>
      </w:r>
    </w:p>
    <w:p w14:paraId="8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Отказ в принятии граждан на учет в качестве нуждающихся в жилых помещениях допускается в случае, если:</w:t>
      </w:r>
    </w:p>
    <w:p w14:paraId="8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не представлены в полном объеме документы, предусмотренные частью 6 статьи 1 и частью </w:t>
      </w:r>
      <w:r>
        <w:rPr>
          <w:color w:val="000000"/>
          <w:sz w:val="28"/>
        </w:rPr>
        <w:t>3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 статьи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;</w:t>
      </w:r>
    </w:p>
    <w:p w14:paraId="8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14:paraId="9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не истек срок, предусмотренный частью 12 статьи 1 настоящего </w:t>
      </w:r>
      <w:r>
        <w:rPr>
          <w:color w:val="000000"/>
          <w:sz w:val="28"/>
        </w:rPr>
        <w:t>Постановления</w:t>
      </w:r>
      <w:r>
        <w:rPr>
          <w:color w:val="000000"/>
          <w:sz w:val="28"/>
        </w:rPr>
        <w:t>.</w:t>
      </w:r>
    </w:p>
    <w:p w14:paraId="9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14:paraId="9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основания, предусмотренные частью 1 настоящей статьи.</w:t>
      </w:r>
    </w:p>
    <w:p w14:paraId="9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Решение об отказе в принятии на учет выдается или направляется заказным письмом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14:paraId="9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4.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Снятие граждан с учета в качестве нуждающихся в жилых помещениях</w:t>
      </w:r>
    </w:p>
    <w:p w14:paraId="9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Граждане снимаются с учета в качестве нуждающихся в жилых помещениях в случаях, предусмотренных Жилищным кодексом Российской Федерации.</w:t>
      </w:r>
    </w:p>
    <w:p w14:paraId="9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пунктами 1, 3 - 6 части 1 статьи 56 Жилищного кодекса Российской Федерации,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 в порядке, установленном настоящим </w:t>
      </w:r>
      <w:r>
        <w:rPr>
          <w:color w:val="000000"/>
          <w:sz w:val="28"/>
        </w:rPr>
        <w:t>Постановлением</w:t>
      </w:r>
      <w:r>
        <w:rPr>
          <w:color w:val="000000"/>
          <w:sz w:val="28"/>
        </w:rPr>
        <w:t>.</w:t>
      </w:r>
    </w:p>
    <w:p w14:paraId="9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Такими основаниями являются:</w:t>
      </w:r>
    </w:p>
    <w:p w14:paraId="9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обеспеченность жильем на одного члена семьи 9 и менее квадратных метров жилой площади;</w:t>
      </w:r>
    </w:p>
    <w:p w14:paraId="9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проживание в жилом помещении (доме), не отвечающем установленным санитарным и техническим требованиям;</w:t>
      </w:r>
    </w:p>
    <w:p w14:paraId="9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14:paraId="9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14:paraId="9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14:paraId="9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14:paraId="9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7) проживание в служебных жилых помещениях граждан, не имеющих другой жилой площади;</w:t>
      </w:r>
    </w:p>
    <w:p w14:paraId="9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14:paraId="A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 Решения о снятии с учета граждан в качестве нуждающихся в жилых помещениях должны быть приняты органом местного самоуправления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настоящей статьи.</w:t>
      </w:r>
    </w:p>
    <w:p w14:paraId="A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14:paraId="A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5.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Учетная норма площади жилого помещения </w:t>
      </w:r>
    </w:p>
    <w:p w14:paraId="A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Минимальный размер учетной нормы площади жилого помещения (далее – учетная норма), исходя из которого органом местного самоуправления определяется уровень обеспеченности граждан общей площадью жилого помещения в целях их принятия на учет в качестве нуждающихся в жилых помещениях, составляет не менее 9 квадратных метров общей площади жилого помещения на одного человека.</w:t>
      </w:r>
    </w:p>
    <w:p w14:paraId="A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14:paraId="A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6.</w:t>
      </w:r>
      <w:r>
        <w:rPr>
          <w:rStyle w:val="Style_4_ch"/>
          <w:color w:val="000000"/>
          <w:sz w:val="28"/>
        </w:rPr>
        <w:t> </w:t>
      </w:r>
      <w:r>
        <w:rPr>
          <w:rStyle w:val="Style_5_ch"/>
          <w:color w:val="000000"/>
          <w:sz w:val="28"/>
        </w:rPr>
        <w:t>Норма предоставления площади жилого помещения по договору социального найма</w:t>
      </w:r>
    </w:p>
    <w:p w14:paraId="A6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Минимальный размер площади жилого помещения, исходя из которого органом местного самоуправления определяется размер общей площади жилого помещения, предоставляемого по договору социального найма, составляет:</w:t>
      </w:r>
    </w:p>
    <w:p w14:paraId="A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 25 до 33 квадратных метров общей площади жилого помещения – для одиноко проживающих граждан;</w:t>
      </w:r>
    </w:p>
    <w:p w14:paraId="A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 34 до 42 квадратных метров общей площади жилого помещения – на семью из двух человек;</w:t>
      </w:r>
    </w:p>
    <w:p w14:paraId="A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 15 до 18 квадратных метров общей площади жилого помещения на каждого члена семьи при составе семьи три и более человек.</w:t>
      </w:r>
    </w:p>
    <w:p w14:paraId="A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 Норма предоставления площади жилого помещения по договору социального найма муниципального жилищного фонда устанавливается органом местного самоуправления.</w:t>
      </w:r>
    </w:p>
    <w:p w14:paraId="A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Норма предоставления площади жилого помещения по договору социального найма категориям граждан, определенным федеральным или областным законодательством, составляет:</w:t>
      </w:r>
    </w:p>
    <w:p w14:paraId="AC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33 квадратных метра общей площади жилого помещения – для одиноко проживающих граждан;</w:t>
      </w:r>
    </w:p>
    <w:p w14:paraId="A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42 квадратных метра общей площади жилого помещения – на семью из 2 человек;</w:t>
      </w:r>
    </w:p>
    <w:p w14:paraId="A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14:paraId="AF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В исключительных случаях общая площадь предоставляемого жилого помещения может отличаться от установленной нормы предоставления не более чем на 10 процентов,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</w:p>
    <w:p w14:paraId="B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помещения.</w:t>
      </w:r>
    </w:p>
    <w:p w14:paraId="B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 условия предоставления дополнительной общей площади жилого помещения и перечень категорий граждан, имеющих право на ее получение, устанавливаются федеральным и областным законодательством.</w:t>
      </w:r>
    </w:p>
    <w:p w14:paraId="B2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пятнадцать лет, предшествующие предоставлению гражданину жилого помещения по договору социального найма.</w:t>
      </w:r>
    </w:p>
    <w:p w14:paraId="B3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определении общей площади жилого помещения, предоставляемого по договору социального найма гражданину, совершившему гражданско-правовые сделки с жилыми помещениями, что привело к уменьшению размера занимаемых жилых помещений или к их отчуждению, учитывается площадь жилого помещения, находившегося у него в собственности.</w:t>
      </w:r>
    </w:p>
    <w:p w14:paraId="B4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Стать</w:t>
      </w:r>
      <w:r>
        <w:rPr>
          <w:b w:val="1"/>
          <w:color w:val="000000"/>
          <w:sz w:val="28"/>
        </w:rPr>
        <w:t>я 7.</w:t>
      </w:r>
      <w:r>
        <w:rPr>
          <w:rStyle w:val="Style_4_ch"/>
          <w:color w:val="000000"/>
          <w:sz w:val="28"/>
        </w:rPr>
        <w:t> </w:t>
      </w:r>
      <w:r>
        <w:rPr>
          <w:b w:val="1"/>
          <w:color w:val="000000"/>
          <w:sz w:val="28"/>
        </w:rPr>
        <w:t>Осуществление контроля за ведением учета</w:t>
      </w:r>
    </w:p>
    <w:p w14:paraId="B5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ведением учета граждан в качестве нуждающихся в жилых помещениях и предоставлением жилых помещений по договорам социального найма категориям граждан, определенным федеральным и областным законодательством, осуществляется уполномоченным органом исполнительной власти Ростовской области в сфере территориального развития, архитектуры и градостроительства.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B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</w:p>
    <w:sectPr>
      <w:footerReference r:id="rId1" w:type="default"/>
      <w:pgSz w:h="16840" w:orient="portrait" w:w="11907"/>
      <w:pgMar w:bottom="1134" w:footer="720" w:gutter="0" w:header="720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xl65"/>
    <w:basedOn w:val="Style_6"/>
    <w:link w:val="Style_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9_ch" w:type="character">
    <w:name w:val="xl65"/>
    <w:basedOn w:val="Style_6_ch"/>
    <w:link w:val="Style_9"/>
    <w:rPr>
      <w:rFonts w:ascii="Times New Roman" w:hAnsi="Times New Roman"/>
      <w:sz w:val="24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able Contents"/>
    <w:basedOn w:val="Style_6"/>
    <w:link w:val="Style_1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Table Contents"/>
    <w:basedOn w:val="Style_6_ch"/>
    <w:link w:val="Style_11"/>
    <w:rPr>
      <w:rFonts w:ascii="Times New Roman" w:hAnsi="Times New Roman"/>
      <w:sz w:val="24"/>
    </w:rPr>
  </w:style>
  <w:style w:styleId="Style_12" w:type="paragraph">
    <w:name w:val="Standard"/>
    <w:link w:val="Style_12_ch"/>
    <w:pPr>
      <w:widowControl w:val="0"/>
      <w:ind/>
    </w:pPr>
    <w:rPr>
      <w:rFonts w:ascii="Times New Roman" w:hAnsi="Times New Roman"/>
      <w:sz w:val="24"/>
    </w:rPr>
  </w:style>
  <w:style w:styleId="Style_12_ch" w:type="character">
    <w:name w:val="Standard"/>
    <w:link w:val="Style_12"/>
    <w:rPr>
      <w:rFonts w:ascii="Times New Roman" w:hAnsi="Times New Roman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xl76"/>
    <w:basedOn w:val="Style_6"/>
    <w:link w:val="Style_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_ch" w:type="character">
    <w:name w:val="xl76"/>
    <w:basedOn w:val="Style_6_ch"/>
    <w:link w:val="Style_15"/>
    <w:rPr>
      <w:rFonts w:ascii="Times New Roman" w:hAnsi="Times New Roman"/>
      <w:sz w:val="24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Body Text Indent 2"/>
    <w:basedOn w:val="Style_6"/>
    <w:link w:val="Style_17_ch"/>
    <w:pPr>
      <w:spacing w:after="0" w:line="240" w:lineRule="auto"/>
      <w:ind w:firstLine="709" w:left="0"/>
      <w:jc w:val="both"/>
    </w:pPr>
    <w:rPr>
      <w:sz w:val="28"/>
    </w:rPr>
  </w:style>
  <w:style w:styleId="Style_17_ch" w:type="character">
    <w:name w:val="Body Text Indent 2"/>
    <w:basedOn w:val="Style_6_ch"/>
    <w:link w:val="Style_17"/>
    <w:rPr>
      <w:sz w:val="28"/>
    </w:rPr>
  </w:style>
  <w:style w:styleId="Style_18" w:type="paragraph">
    <w:name w:val="xl79"/>
    <w:basedOn w:val="Style_6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_ch" w:type="character">
    <w:name w:val="xl79"/>
    <w:basedOn w:val="Style_6_ch"/>
    <w:link w:val="Style_18"/>
    <w:rPr>
      <w:rFonts w:ascii="Times New Roman" w:hAnsi="Times New Roman"/>
      <w:sz w:val="24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header"/>
    <w:basedOn w:val="Style_6_ch"/>
    <w:link w:val="Style_19"/>
    <w:rPr>
      <w:rFonts w:ascii="Times New Roman" w:hAnsi="Times New Roman"/>
      <w:sz w:val="20"/>
    </w:rPr>
  </w:style>
  <w:style w:styleId="Style_20" w:type="paragraph">
    <w:name w:val="Body Text"/>
    <w:basedOn w:val="Style_6"/>
    <w:link w:val="Style_20_ch"/>
    <w:pPr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Body Text"/>
    <w:basedOn w:val="Style_6_ch"/>
    <w:link w:val="Style_20"/>
    <w:rPr>
      <w:rFonts w:ascii="Times New Roman" w:hAnsi="Times New Roman"/>
      <w:sz w:val="28"/>
    </w:rPr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6_ch"/>
    <w:link w:val="Style_21"/>
    <w:rPr>
      <w:rFonts w:ascii="Arial" w:hAnsi="Arial"/>
      <w:b w:val="1"/>
      <w:sz w:val="26"/>
    </w:rPr>
  </w:style>
  <w:style w:styleId="Style_22" w:type="paragraph">
    <w:name w:val="xl77"/>
    <w:basedOn w:val="Style_6"/>
    <w:link w:val="Style_2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2_ch" w:type="character">
    <w:name w:val="xl77"/>
    <w:basedOn w:val="Style_6_ch"/>
    <w:link w:val="Style_22"/>
    <w:rPr>
      <w:rFonts w:ascii="Times New Roman" w:hAnsi="Times New Roman"/>
      <w:sz w:val="24"/>
    </w:rPr>
  </w:style>
  <w:style w:styleId="Style_23" w:type="paragraph">
    <w:name w:val="xl80"/>
    <w:basedOn w:val="Style_6"/>
    <w:link w:val="Style_2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3_ch" w:type="character">
    <w:name w:val="xl80"/>
    <w:basedOn w:val="Style_6_ch"/>
    <w:link w:val="Style_23"/>
    <w:rPr>
      <w:rFonts w:ascii="Times New Roman" w:hAnsi="Times New Roman"/>
      <w:sz w:val="24"/>
    </w:rPr>
  </w:style>
  <w:style w:styleId="Style_3" w:type="paragraph">
    <w:name w:val="Normal (Web)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6_ch"/>
    <w:link w:val="Style_3"/>
    <w:rPr>
      <w:rFonts w:ascii="Times New Roman" w:hAnsi="Times New Roman"/>
      <w:sz w:val="24"/>
    </w:rPr>
  </w:style>
  <w:style w:styleId="Style_24" w:type="paragraph">
    <w:name w:val="xl82"/>
    <w:basedOn w:val="Style_6"/>
    <w:link w:val="Style_2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4_ch" w:type="character">
    <w:name w:val="xl82"/>
    <w:basedOn w:val="Style_6_ch"/>
    <w:link w:val="Style_24"/>
    <w:rPr>
      <w:rFonts w:ascii="Times New Roman" w:hAnsi="Times New Roman"/>
      <w:sz w:val="24"/>
    </w:rPr>
  </w:style>
  <w:style w:styleId="Style_25" w:type="paragraph">
    <w:name w:val="Body Text 2"/>
    <w:basedOn w:val="Style_6"/>
    <w:link w:val="Style_25_ch"/>
    <w:pPr>
      <w:spacing w:after="0" w:line="240" w:lineRule="auto"/>
      <w:ind/>
      <w:jc w:val="both"/>
    </w:pPr>
    <w:rPr>
      <w:rFonts w:ascii="Times New Roman" w:hAnsi="Times New Roman"/>
      <w:color w:val="FF0000"/>
      <w:sz w:val="24"/>
    </w:rPr>
  </w:style>
  <w:style w:styleId="Style_25_ch" w:type="character">
    <w:name w:val="Body Text 2"/>
    <w:basedOn w:val="Style_6_ch"/>
    <w:link w:val="Style_25"/>
    <w:rPr>
      <w:rFonts w:ascii="Times New Roman" w:hAnsi="Times New Roman"/>
      <w:color w:val="FF0000"/>
      <w:sz w:val="24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xl73"/>
    <w:basedOn w:val="Style_6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8_ch" w:type="character">
    <w:name w:val="xl73"/>
    <w:basedOn w:val="Style_6_ch"/>
    <w:link w:val="Style_28"/>
    <w:rPr>
      <w:rFonts w:ascii="Times New Roman" w:hAnsi="Times New Roman"/>
      <w:sz w:val="24"/>
    </w:rPr>
  </w:style>
  <w:style w:styleId="Style_29" w:type="paragraph">
    <w:name w:val="Default"/>
    <w:link w:val="Style_29_ch"/>
    <w:rPr>
      <w:rFonts w:ascii="Times New Roman" w:hAnsi="Times New Roman"/>
      <w:color w:val="000000"/>
      <w:sz w:val="24"/>
    </w:rPr>
  </w:style>
  <w:style w:styleId="Style_29_ch" w:type="character">
    <w:name w:val="Default"/>
    <w:link w:val="Style_29"/>
    <w:rPr>
      <w:rFonts w:ascii="Times New Roman" w:hAnsi="Times New Roman"/>
      <w:color w:val="000000"/>
      <w:sz w:val="24"/>
    </w:rPr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Body Text 3"/>
    <w:basedOn w:val="Style_6"/>
    <w:link w:val="Style_3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1_ch" w:type="character">
    <w:name w:val="Body Text 3"/>
    <w:basedOn w:val="Style_6_ch"/>
    <w:link w:val="Style_31"/>
    <w:rPr>
      <w:rFonts w:ascii="Times New Roman" w:hAnsi="Times New Roman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2" w:type="paragraph">
    <w:name w:val="heading 5"/>
    <w:next w:val="Style_6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6"/>
    <w:next w:val="Style_6"/>
    <w:link w:val="Style_33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6_ch"/>
    <w:link w:val="Style_33"/>
    <w:rPr>
      <w:rFonts w:ascii="AG Souvenir" w:hAnsi="AG Souvenir"/>
      <w:b w:val="1"/>
      <w:spacing w:val="38"/>
      <w:sz w:val="28"/>
    </w:rPr>
  </w:style>
  <w:style w:styleId="Style_34" w:type="paragraph">
    <w:name w:val="Знак1 Знак Знак Знак"/>
    <w:basedOn w:val="Style_6"/>
    <w:link w:val="Style_3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4_ch" w:type="character">
    <w:name w:val="Знак1 Знак Знак Знак"/>
    <w:basedOn w:val="Style_6_ch"/>
    <w:link w:val="Style_34"/>
    <w:rPr>
      <w:rFonts w:ascii="Tahoma" w:hAnsi="Tahoma"/>
      <w:sz w:val="20"/>
    </w:rPr>
  </w:style>
  <w:style w:styleId="Style_35" w:type="paragraph">
    <w:name w:val="xl68"/>
    <w:basedOn w:val="Style_6"/>
    <w:link w:val="Style_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5_ch" w:type="character">
    <w:name w:val="xl68"/>
    <w:basedOn w:val="Style_6_ch"/>
    <w:link w:val="Style_35"/>
    <w:rPr>
      <w:rFonts w:ascii="Times New Roman" w:hAnsi="Times New Roman"/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xl67"/>
    <w:basedOn w:val="Style_6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xl67"/>
    <w:basedOn w:val="Style_6_ch"/>
    <w:link w:val="Style_38"/>
    <w:rPr>
      <w:rFonts w:ascii="Times New Roman" w:hAnsi="Times New Roman"/>
      <w:sz w:val="24"/>
    </w:rPr>
  </w:style>
  <w:style w:styleId="Style_39" w:type="paragraph">
    <w:name w:val="toc 1"/>
    <w:next w:val="Style_6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" w:type="paragraph">
    <w:name w:val="apple-converted-space"/>
    <w:basedOn w:val="Style_41"/>
    <w:link w:val="Style_4_ch"/>
  </w:style>
  <w:style w:styleId="Style_4_ch" w:type="character">
    <w:name w:val="apple-converted-space"/>
    <w:basedOn w:val="Style_41_ch"/>
    <w:link w:val="Style_4"/>
  </w:style>
  <w:style w:styleId="Style_42" w:type="paragraph">
    <w:name w:val="toc 9"/>
    <w:next w:val="Style_6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Body Text Indent"/>
    <w:basedOn w:val="Style_6"/>
    <w:link w:val="Style_4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43_ch" w:type="character">
    <w:name w:val="Body Text Indent"/>
    <w:basedOn w:val="Style_6_ch"/>
    <w:link w:val="Style_43"/>
    <w:rPr>
      <w:rFonts w:ascii="Times New Roman" w:hAnsi="Times New Roman"/>
      <w:sz w:val="28"/>
    </w:rPr>
  </w:style>
  <w:style w:styleId="Style_44" w:type="paragraph">
    <w:name w:val="Без интервала"/>
    <w:link w:val="Style_44_ch"/>
    <w:rPr>
      <w:sz w:val="22"/>
    </w:rPr>
  </w:style>
  <w:style w:styleId="Style_44_ch" w:type="character">
    <w:name w:val="Без интервала"/>
    <w:link w:val="Style_44"/>
    <w:rPr>
      <w:sz w:val="22"/>
    </w:rPr>
  </w:style>
  <w:style w:styleId="Style_45" w:type="paragraph">
    <w:name w:val="Нормальный (таблица)"/>
    <w:basedOn w:val="Style_6"/>
    <w:next w:val="Style_6"/>
    <w:link w:val="Style_4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6_ch"/>
    <w:link w:val="Style_45"/>
    <w:rPr>
      <w:rFonts w:ascii="Arial" w:hAnsi="Arial"/>
      <w:sz w:val="24"/>
    </w:rPr>
  </w:style>
  <w:style w:styleId="Style_46" w:type="paragraph">
    <w:name w:val="xl69"/>
    <w:basedOn w:val="Style_6"/>
    <w:link w:val="Style_4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6_ch" w:type="character">
    <w:name w:val="xl69"/>
    <w:basedOn w:val="Style_6_ch"/>
    <w:link w:val="Style_46"/>
    <w:rPr>
      <w:rFonts w:ascii="Times New Roman" w:hAnsi="Times New Roman"/>
      <w:sz w:val="24"/>
    </w:rPr>
  </w:style>
  <w:style w:styleId="Style_47" w:type="paragraph">
    <w:name w:val="xl66"/>
    <w:basedOn w:val="Style_6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xl66"/>
    <w:basedOn w:val="Style_6_ch"/>
    <w:link w:val="Style_47"/>
    <w:rPr>
      <w:rFonts w:ascii="Times New Roman" w:hAnsi="Times New Roman"/>
      <w:sz w:val="24"/>
    </w:rPr>
  </w:style>
  <w:style w:styleId="Style_48" w:type="paragraph">
    <w:name w:val="Balloon Text"/>
    <w:basedOn w:val="Style_6"/>
    <w:link w:val="Style_48_ch"/>
    <w:pPr>
      <w:spacing w:after="0" w:line="240" w:lineRule="auto"/>
      <w:ind/>
    </w:pPr>
    <w:rPr>
      <w:rFonts w:ascii="Tahoma" w:hAnsi="Tahoma"/>
      <w:sz w:val="16"/>
    </w:rPr>
  </w:style>
  <w:style w:styleId="Style_48_ch" w:type="character">
    <w:name w:val="Balloon Text"/>
    <w:basedOn w:val="Style_6_ch"/>
    <w:link w:val="Style_48"/>
    <w:rPr>
      <w:rFonts w:ascii="Tahoma" w:hAnsi="Tahoma"/>
      <w:sz w:val="16"/>
    </w:rPr>
  </w:style>
  <w:style w:styleId="Style_49" w:type="paragraph">
    <w:name w:val="xl72"/>
    <w:basedOn w:val="Style_6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xl72"/>
    <w:basedOn w:val="Style_6_ch"/>
    <w:link w:val="Style_49"/>
    <w:rPr>
      <w:rFonts w:ascii="Times New Roman" w:hAnsi="Times New Roman"/>
      <w:sz w:val="24"/>
    </w:rPr>
  </w:style>
  <w:style w:styleId="Style_50" w:type="paragraph">
    <w:name w:val="Body Text Indent 3"/>
    <w:basedOn w:val="Style_6"/>
    <w:link w:val="Style_50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50_ch" w:type="character">
    <w:name w:val="Body Text Indent 3"/>
    <w:basedOn w:val="Style_6_ch"/>
    <w:link w:val="Style_50"/>
    <w:rPr>
      <w:rFonts w:ascii="Times New Roman" w:hAnsi="Times New Roman"/>
      <w:sz w:val="16"/>
    </w:rPr>
  </w:style>
  <w:style w:styleId="Style_51" w:type="paragraph">
    <w:name w:val="toc 8"/>
    <w:next w:val="Style_6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xl78"/>
    <w:basedOn w:val="Style_6"/>
    <w:link w:val="Style_5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2_ch" w:type="character">
    <w:name w:val="xl78"/>
    <w:basedOn w:val="Style_6_ch"/>
    <w:link w:val="Style_52"/>
    <w:rPr>
      <w:rFonts w:ascii="Times New Roman" w:hAnsi="Times New Roman"/>
      <w:sz w:val="24"/>
    </w:rPr>
  </w:style>
  <w:style w:styleId="Style_53" w:type="paragraph">
    <w:name w:val="HTML Preformatted"/>
    <w:basedOn w:val="Style_6"/>
    <w:link w:val="Style_5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53_ch" w:type="character">
    <w:name w:val="HTML Preformatted"/>
    <w:basedOn w:val="Style_6_ch"/>
    <w:link w:val="Style_53"/>
    <w:rPr>
      <w:rFonts w:ascii="Courier New" w:hAnsi="Courier New"/>
      <w:sz w:val="20"/>
    </w:rPr>
  </w:style>
  <w:style w:styleId="Style_54" w:type="paragraph">
    <w:name w:val="ConsPlusCell"/>
    <w:link w:val="Style_54_ch"/>
    <w:pPr>
      <w:widowControl w:val="0"/>
      <w:ind/>
    </w:pPr>
    <w:rPr>
      <w:rFonts w:ascii="Arial" w:hAnsi="Arial"/>
    </w:rPr>
  </w:style>
  <w:style w:styleId="Style_54_ch" w:type="character">
    <w:name w:val="ConsPlusCell"/>
    <w:link w:val="Style_54"/>
    <w:rPr>
      <w:rFonts w:ascii="Arial" w:hAnsi="Arial"/>
    </w:rPr>
  </w:style>
  <w:style w:styleId="Style_55" w:type="paragraph">
    <w:name w:val="Postan"/>
    <w:basedOn w:val="Style_6"/>
    <w:link w:val="Style_5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5_ch" w:type="character">
    <w:name w:val="Postan"/>
    <w:basedOn w:val="Style_6_ch"/>
    <w:link w:val="Style_55"/>
    <w:rPr>
      <w:rFonts w:ascii="Times New Roman" w:hAnsi="Times New Roman"/>
      <w:sz w:val="28"/>
    </w:rPr>
  </w:style>
  <w:style w:styleId="Style_56" w:type="paragraph">
    <w:name w:val="toc 5"/>
    <w:next w:val="Style_6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Абзац списка"/>
    <w:basedOn w:val="Style_6"/>
    <w:link w:val="Style_57_ch"/>
    <w:pPr>
      <w:ind w:firstLine="0" w:left="708"/>
    </w:pPr>
  </w:style>
  <w:style w:styleId="Style_57_ch" w:type="character">
    <w:name w:val="Абзац списка"/>
    <w:basedOn w:val="Style_6_ch"/>
    <w:link w:val="Style_57"/>
  </w:style>
  <w:style w:styleId="Style_58" w:type="paragraph">
    <w:name w:val="xl74"/>
    <w:basedOn w:val="Style_6"/>
    <w:link w:val="Style_5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8_ch" w:type="character">
    <w:name w:val="xl74"/>
    <w:basedOn w:val="Style_6_ch"/>
    <w:link w:val="Style_58"/>
    <w:rPr>
      <w:rFonts w:ascii="Times New Roman" w:hAnsi="Times New Roman"/>
      <w:sz w:val="24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59" w:type="paragraph">
    <w:name w:val="Text body"/>
    <w:basedOn w:val="Style_6"/>
    <w:link w:val="Style_59_ch"/>
    <w:pPr>
      <w:widowControl w:val="0"/>
      <w:spacing w:after="120" w:line="240" w:lineRule="auto"/>
      <w:ind/>
    </w:pPr>
    <w:rPr>
      <w:rFonts w:ascii="Times New Roman" w:hAnsi="Times New Roman"/>
      <w:sz w:val="24"/>
    </w:rPr>
  </w:style>
  <w:style w:styleId="Style_59_ch" w:type="character">
    <w:name w:val="Text body"/>
    <w:basedOn w:val="Style_6_ch"/>
    <w:link w:val="Style_59"/>
    <w:rPr>
      <w:rFonts w:ascii="Times New Roman" w:hAnsi="Times New Roman"/>
      <w:sz w:val="24"/>
    </w:rPr>
  </w:style>
  <w:style w:styleId="Style_60" w:type="paragraph">
    <w:name w:val="Subtitle"/>
    <w:next w:val="Style_6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FollowedHyperlink"/>
    <w:link w:val="Style_61_ch"/>
    <w:rPr>
      <w:color w:val="800080"/>
      <w:u w:val="single"/>
    </w:rPr>
  </w:style>
  <w:style w:styleId="Style_61_ch" w:type="character">
    <w:name w:val="FollowedHyperlink"/>
    <w:link w:val="Style_61"/>
    <w:rPr>
      <w:color w:val="800080"/>
      <w:u w:val="single"/>
    </w:rPr>
  </w:style>
  <w:style w:styleId="Style_62" w:type="paragraph">
    <w:name w:val="xl75"/>
    <w:basedOn w:val="Style_6"/>
    <w:link w:val="Style_6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2_ch" w:type="character">
    <w:name w:val="xl75"/>
    <w:basedOn w:val="Style_6_ch"/>
    <w:link w:val="Style_62"/>
    <w:rPr>
      <w:rFonts w:ascii="Times New Roman" w:hAnsi="Times New Roman"/>
      <w:sz w:val="24"/>
    </w:rPr>
  </w:style>
  <w:style w:styleId="Style_63" w:type="paragraph">
    <w:name w:val="Title"/>
    <w:basedOn w:val="Style_6"/>
    <w:link w:val="Style_6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63_ch" w:type="character">
    <w:name w:val="Title"/>
    <w:basedOn w:val="Style_6_ch"/>
    <w:link w:val="Style_63"/>
    <w:rPr>
      <w:rFonts w:ascii="Times New Roman" w:hAnsi="Times New Roman"/>
      <w:sz w:val="24"/>
    </w:rPr>
  </w:style>
  <w:style w:styleId="Style_64" w:type="paragraph">
    <w:name w:val="heading 4"/>
    <w:next w:val="Style_6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xl81"/>
    <w:basedOn w:val="Style_6"/>
    <w:link w:val="Style_6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5_ch" w:type="character">
    <w:name w:val="xl81"/>
    <w:basedOn w:val="Style_6_ch"/>
    <w:link w:val="Style_65"/>
    <w:rPr>
      <w:rFonts w:ascii="Times New Roman" w:hAnsi="Times New Roman"/>
      <w:sz w:val="24"/>
    </w:rPr>
  </w:style>
  <w:style w:styleId="Style_66" w:type="paragraph">
    <w:name w:val="heading 2"/>
    <w:basedOn w:val="Style_6"/>
    <w:next w:val="Style_6"/>
    <w:link w:val="Style_66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66_ch" w:type="character">
    <w:name w:val="heading 2"/>
    <w:basedOn w:val="Style_6_ch"/>
    <w:link w:val="Style_66"/>
    <w:rPr>
      <w:rFonts w:ascii="Times New Roman" w:hAnsi="Times New Roman"/>
      <w:sz w:val="28"/>
    </w:rPr>
  </w:style>
  <w:style w:styleId="Style_67" w:type="paragraph">
    <w:name w:val="xl71"/>
    <w:basedOn w:val="Style_6"/>
    <w:link w:val="Style_6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7_ch" w:type="character">
    <w:name w:val="xl71"/>
    <w:basedOn w:val="Style_6_ch"/>
    <w:link w:val="Style_67"/>
    <w:rPr>
      <w:rFonts w:ascii="Times New Roman" w:hAnsi="Times New Roman"/>
      <w:sz w:val="24"/>
    </w:rPr>
  </w:style>
  <w:style w:styleId="Style_68" w:type="paragraph">
    <w:name w:val="Знак1"/>
    <w:basedOn w:val="Style_6"/>
    <w:link w:val="Style_6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8_ch" w:type="character">
    <w:name w:val="Знак1"/>
    <w:basedOn w:val="Style_6_ch"/>
    <w:link w:val="Style_68"/>
    <w:rPr>
      <w:rFonts w:ascii="Tahoma" w:hAnsi="Tahoma"/>
      <w:sz w:val="20"/>
    </w:rPr>
  </w:style>
  <w:style w:styleId="Style_69" w:type="paragraph">
    <w:name w:val="xl70"/>
    <w:basedOn w:val="Style_6"/>
    <w:link w:val="Style_6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9_ch" w:type="character">
    <w:name w:val="xl70"/>
    <w:basedOn w:val="Style_6_ch"/>
    <w:link w:val="Style_69"/>
    <w:rPr>
      <w:rFonts w:ascii="Times New Roman" w:hAnsi="Times New Roman"/>
      <w:sz w:val="24"/>
    </w:rPr>
  </w:style>
  <w:style w:default="1" w:styleId="Style_7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2022-06-15T06:01:19Z</dcterms:modified>
</cp:coreProperties>
</file>